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r>
        <w:rPr>
          <w:b/>
          <w:sz w:val="28"/>
          <w:szCs w:val="28"/>
        </w:rPr>
        <w:t>Daily Lesson Template</w:t>
      </w:r>
    </w:p>
    <w:tbl>
      <w:tblPr>
        <w:tblW w:w="12945"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1350"/>
        <w:gridCol w:w="2775"/>
        <w:gridCol w:w="8820"/>
      </w:tblGrid>
      <w:tr w:rsidR="00CB3BBC" w:rsidRPr="00807B32" w14:paraId="660DC7A7" w14:textId="77777777" w:rsidTr="7E51518C">
        <w:trPr>
          <w:trHeight w:val="420"/>
        </w:trPr>
        <w:tc>
          <w:tcPr>
            <w:tcW w:w="4125" w:type="dxa"/>
            <w:gridSpan w:val="2"/>
            <w:vAlign w:val="center"/>
          </w:tcPr>
          <w:p w14:paraId="69088629" w14:textId="1D5DE117" w:rsidR="5D0D12F1" w:rsidRPr="00807B32" w:rsidRDefault="5D0D12F1" w:rsidP="3BFC67A9">
            <w:pPr>
              <w:widowControl w:val="0"/>
              <w:spacing w:line="240" w:lineRule="auto"/>
              <w:rPr>
                <w:color w:val="000000" w:themeColor="text1"/>
              </w:rPr>
            </w:pPr>
            <w:r w:rsidRPr="00807B32">
              <w:rPr>
                <w:color w:val="000000" w:themeColor="text1"/>
              </w:rPr>
              <w:t>Date</w:t>
            </w:r>
          </w:p>
        </w:tc>
        <w:tc>
          <w:tcPr>
            <w:tcW w:w="8820" w:type="dxa"/>
          </w:tcPr>
          <w:p w14:paraId="43DB479A" w14:textId="4B66819D" w:rsidR="5D0D12F1" w:rsidRPr="00807B32" w:rsidRDefault="5D0D12F1" w:rsidP="3BFC67A9">
            <w:pPr>
              <w:widowControl w:val="0"/>
              <w:spacing w:line="240" w:lineRule="auto"/>
              <w:rPr>
                <w:color w:val="000000" w:themeColor="text1"/>
              </w:rPr>
            </w:pPr>
            <w:r w:rsidRPr="00807B32">
              <w:rPr>
                <w:color w:val="000000" w:themeColor="text1"/>
              </w:rPr>
              <w:t>DHC Project Step 1</w:t>
            </w:r>
          </w:p>
        </w:tc>
      </w:tr>
      <w:tr w:rsidR="00CB3BBC" w:rsidRPr="00807B32" w14:paraId="4EEAD76D" w14:textId="77777777" w:rsidTr="7E51518C">
        <w:trPr>
          <w:trHeight w:val="420"/>
        </w:trPr>
        <w:tc>
          <w:tcPr>
            <w:tcW w:w="4125" w:type="dxa"/>
            <w:gridSpan w:val="2"/>
          </w:tcPr>
          <w:p w14:paraId="3ED90909" w14:textId="4FC1F4A3" w:rsidR="5D0D12F1" w:rsidRPr="00807B32" w:rsidRDefault="5D0D12F1" w:rsidP="3BFC67A9">
            <w:pPr>
              <w:widowControl w:val="0"/>
              <w:spacing w:line="240" w:lineRule="auto"/>
              <w:rPr>
                <w:color w:val="000000" w:themeColor="text1"/>
              </w:rPr>
            </w:pPr>
            <w:r w:rsidRPr="00807B32">
              <w:rPr>
                <w:color w:val="000000" w:themeColor="text1"/>
              </w:rPr>
              <w:t>Time</w:t>
            </w:r>
          </w:p>
        </w:tc>
        <w:tc>
          <w:tcPr>
            <w:tcW w:w="8820" w:type="dxa"/>
          </w:tcPr>
          <w:p w14:paraId="040CF085" w14:textId="4190BED9" w:rsidR="5D0D12F1" w:rsidRPr="00807B32" w:rsidRDefault="5D0D12F1" w:rsidP="3BFC67A9">
            <w:pPr>
              <w:widowControl w:val="0"/>
              <w:spacing w:line="240" w:lineRule="auto"/>
              <w:rPr>
                <w:color w:val="000000" w:themeColor="text1"/>
              </w:rPr>
            </w:pPr>
            <w:r w:rsidRPr="00807B32">
              <w:rPr>
                <w:color w:val="000000" w:themeColor="text1"/>
              </w:rPr>
              <w:t>50 minutes</w:t>
            </w:r>
          </w:p>
        </w:tc>
      </w:tr>
      <w:tr w:rsidR="00CB3BBC" w:rsidRPr="00807B32" w14:paraId="6C1BFF1B" w14:textId="77777777" w:rsidTr="7E51518C">
        <w:trPr>
          <w:trHeight w:val="420"/>
        </w:trPr>
        <w:tc>
          <w:tcPr>
            <w:tcW w:w="4125" w:type="dxa"/>
            <w:gridSpan w:val="2"/>
          </w:tcPr>
          <w:p w14:paraId="1FD092D5" w14:textId="05AD4BD3" w:rsidR="5D0D12F1" w:rsidRPr="00807B32" w:rsidRDefault="5D0D12F1" w:rsidP="3BFC67A9">
            <w:pPr>
              <w:widowControl w:val="0"/>
              <w:spacing w:line="240" w:lineRule="auto"/>
              <w:rPr>
                <w:color w:val="000000" w:themeColor="text1"/>
              </w:rPr>
            </w:pPr>
            <w:r w:rsidRPr="00807B32">
              <w:rPr>
                <w:color w:val="000000" w:themeColor="text1"/>
              </w:rPr>
              <w:t>Lesson Overview</w:t>
            </w:r>
          </w:p>
        </w:tc>
        <w:tc>
          <w:tcPr>
            <w:tcW w:w="8820" w:type="dxa"/>
          </w:tcPr>
          <w:p w14:paraId="16BD670E" w14:textId="1261674C" w:rsidR="5D0D12F1" w:rsidRPr="00807B32" w:rsidRDefault="5D0D12F1" w:rsidP="3BFC67A9">
            <w:pPr>
              <w:widowControl w:val="0"/>
              <w:spacing w:line="240" w:lineRule="auto"/>
              <w:rPr>
                <w:color w:val="000000" w:themeColor="text1"/>
              </w:rPr>
            </w:pPr>
            <w:r w:rsidRPr="00807B32">
              <w:rPr>
                <w:color w:val="000000" w:themeColor="text1"/>
                <w:lang w:val="en-US"/>
              </w:rPr>
              <w:t>Health inequity and the Environmental Justice Index (EJI)</w:t>
            </w:r>
          </w:p>
        </w:tc>
      </w:tr>
      <w:tr w:rsidR="00CB3BBC" w:rsidRPr="00807B32" w14:paraId="3496F3D5" w14:textId="77777777" w:rsidTr="7E51518C">
        <w:trPr>
          <w:trHeight w:val="898"/>
        </w:trPr>
        <w:tc>
          <w:tcPr>
            <w:tcW w:w="4125" w:type="dxa"/>
            <w:gridSpan w:val="2"/>
          </w:tcPr>
          <w:p w14:paraId="0F060EB0" w14:textId="68A950EA" w:rsidR="5D0D12F1" w:rsidRPr="00807B32" w:rsidRDefault="5D0D12F1" w:rsidP="3BFC67A9">
            <w:pPr>
              <w:widowControl w:val="0"/>
              <w:spacing w:line="240" w:lineRule="auto"/>
              <w:rPr>
                <w:color w:val="000000" w:themeColor="text1"/>
              </w:rPr>
            </w:pPr>
            <w:r w:rsidRPr="00807B32">
              <w:rPr>
                <w:color w:val="000000" w:themeColor="text1"/>
              </w:rPr>
              <w:t>Learning Objectives</w:t>
            </w:r>
          </w:p>
        </w:tc>
        <w:tc>
          <w:tcPr>
            <w:tcW w:w="8820" w:type="dxa"/>
          </w:tcPr>
          <w:p w14:paraId="10DF3FC0" w14:textId="77777777" w:rsidR="00807B32" w:rsidRPr="00807B32" w:rsidRDefault="00807B32" w:rsidP="00807B32">
            <w:pPr>
              <w:pStyle w:val="paragraph"/>
              <w:spacing w:before="0" w:beforeAutospacing="0" w:after="0" w:afterAutospacing="0"/>
              <w:textAlignment w:val="baseline"/>
              <w:rPr>
                <w:rFonts w:ascii="Segoe UI" w:hAnsi="Segoe UI" w:cs="Segoe UI"/>
                <w:sz w:val="22"/>
                <w:szCs w:val="22"/>
              </w:rPr>
            </w:pPr>
            <w:r w:rsidRPr="00807B32">
              <w:rPr>
                <w:rStyle w:val="normaltextrun"/>
                <w:rFonts w:ascii="Arial" w:hAnsi="Arial" w:cs="Arial"/>
                <w:sz w:val="22"/>
                <w:szCs w:val="22"/>
                <w:lang w:val="en"/>
              </w:rPr>
              <w:t>Students will:</w:t>
            </w:r>
            <w:r w:rsidRPr="00807B32">
              <w:rPr>
                <w:rStyle w:val="eop"/>
                <w:rFonts w:ascii="Arial" w:hAnsi="Arial" w:cs="Arial"/>
                <w:sz w:val="22"/>
                <w:szCs w:val="22"/>
              </w:rPr>
              <w:t> </w:t>
            </w:r>
          </w:p>
          <w:p w14:paraId="5F9D5196" w14:textId="77777777" w:rsidR="00807B32" w:rsidRPr="00807B32" w:rsidRDefault="00807B32" w:rsidP="00807B32">
            <w:pPr>
              <w:pStyle w:val="paragraph"/>
              <w:numPr>
                <w:ilvl w:val="0"/>
                <w:numId w:val="7"/>
              </w:numPr>
              <w:spacing w:before="0" w:beforeAutospacing="0" w:after="0" w:afterAutospacing="0"/>
              <w:ind w:left="360" w:firstLine="0"/>
              <w:textAlignment w:val="baseline"/>
              <w:rPr>
                <w:rFonts w:ascii="Arial" w:hAnsi="Arial" w:cs="Arial"/>
                <w:sz w:val="22"/>
                <w:szCs w:val="22"/>
              </w:rPr>
            </w:pPr>
            <w:r w:rsidRPr="00807B32">
              <w:rPr>
                <w:rStyle w:val="normaltextrun"/>
                <w:rFonts w:ascii="Arial" w:hAnsi="Arial" w:cs="Arial"/>
                <w:color w:val="000000"/>
                <w:sz w:val="22"/>
                <w:szCs w:val="22"/>
              </w:rPr>
              <w:t>Define and identify examples of health inequities.</w:t>
            </w:r>
            <w:r w:rsidRPr="00807B32">
              <w:rPr>
                <w:rStyle w:val="eop"/>
                <w:rFonts w:ascii="Arial" w:hAnsi="Arial" w:cs="Arial"/>
                <w:color w:val="000000"/>
                <w:sz w:val="22"/>
                <w:szCs w:val="22"/>
              </w:rPr>
              <w:t> </w:t>
            </w:r>
          </w:p>
          <w:p w14:paraId="2119FDD7" w14:textId="5A241370" w:rsidR="5D0D12F1" w:rsidRPr="00807B32" w:rsidRDefault="00807B32" w:rsidP="00807B32">
            <w:pPr>
              <w:pStyle w:val="paragraph"/>
              <w:numPr>
                <w:ilvl w:val="0"/>
                <w:numId w:val="7"/>
              </w:numPr>
              <w:spacing w:before="0" w:beforeAutospacing="0" w:after="0" w:afterAutospacing="0"/>
              <w:ind w:left="360" w:firstLine="0"/>
              <w:textAlignment w:val="baseline"/>
              <w:rPr>
                <w:rFonts w:ascii="Arial" w:hAnsi="Arial" w:cs="Arial"/>
                <w:sz w:val="22"/>
                <w:szCs w:val="22"/>
              </w:rPr>
            </w:pPr>
            <w:r w:rsidRPr="00807B32">
              <w:rPr>
                <w:rStyle w:val="normaltextrun"/>
                <w:rFonts w:ascii="Arial" w:hAnsi="Arial" w:cs="Arial"/>
                <w:color w:val="000000"/>
                <w:sz w:val="22"/>
                <w:szCs w:val="22"/>
              </w:rPr>
              <w:t>Analyze decisions and strategies for public health using data.</w:t>
            </w:r>
            <w:r w:rsidRPr="00807B32">
              <w:rPr>
                <w:rStyle w:val="eop"/>
                <w:rFonts w:ascii="Arial" w:hAnsi="Arial" w:cs="Arial"/>
                <w:color w:val="000000"/>
                <w:sz w:val="22"/>
                <w:szCs w:val="22"/>
              </w:rPr>
              <w:t> </w:t>
            </w:r>
          </w:p>
        </w:tc>
      </w:tr>
      <w:tr w:rsidR="00CB3BBC" w:rsidRPr="00807B32" w14:paraId="151EAA4A" w14:textId="77777777" w:rsidTr="7E51518C">
        <w:trPr>
          <w:trHeight w:val="420"/>
        </w:trPr>
        <w:tc>
          <w:tcPr>
            <w:tcW w:w="4125" w:type="dxa"/>
            <w:gridSpan w:val="2"/>
          </w:tcPr>
          <w:p w14:paraId="530FC559" w14:textId="666563FA" w:rsidR="5D0D12F1" w:rsidRPr="00807B32" w:rsidRDefault="5D0D12F1" w:rsidP="3BFC67A9">
            <w:pPr>
              <w:widowControl w:val="0"/>
              <w:spacing w:line="240" w:lineRule="auto"/>
              <w:rPr>
                <w:color w:val="000000" w:themeColor="text1"/>
              </w:rPr>
            </w:pPr>
            <w:r w:rsidRPr="00807B32">
              <w:rPr>
                <w:color w:val="000000" w:themeColor="text1"/>
              </w:rPr>
              <w:t>Materials Needed</w:t>
            </w:r>
          </w:p>
        </w:tc>
        <w:tc>
          <w:tcPr>
            <w:tcW w:w="8820" w:type="dxa"/>
          </w:tcPr>
          <w:p w14:paraId="034DD9EB" w14:textId="77777777" w:rsidR="00807B32" w:rsidRDefault="00807B32" w:rsidP="00807B3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Student access to computer [digital bingo cards] OR printed cards and bingo markers </w:t>
            </w:r>
            <w:r>
              <w:rPr>
                <w:rStyle w:val="eop"/>
                <w:rFonts w:ascii="Arial" w:hAnsi="Arial" w:cs="Arial"/>
                <w:sz w:val="22"/>
                <w:szCs w:val="22"/>
              </w:rPr>
              <w:t> </w:t>
            </w:r>
          </w:p>
          <w:p w14:paraId="7568E5E2" w14:textId="454A6C89" w:rsidR="5D0D12F1" w:rsidRPr="00807B32" w:rsidRDefault="00807B32" w:rsidP="00807B3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Small prizes (e.g. candy)</w:t>
            </w:r>
            <w:r>
              <w:rPr>
                <w:rStyle w:val="eop"/>
                <w:rFonts w:ascii="Arial" w:hAnsi="Arial" w:cs="Arial"/>
                <w:sz w:val="22"/>
                <w:szCs w:val="22"/>
              </w:rPr>
              <w:t> </w:t>
            </w:r>
          </w:p>
        </w:tc>
      </w:tr>
      <w:tr w:rsidR="00CB3BBC" w:rsidRPr="00807B32" w14:paraId="018E52F3" w14:textId="77777777" w:rsidTr="7E51518C">
        <w:trPr>
          <w:trHeight w:val="420"/>
        </w:trPr>
        <w:tc>
          <w:tcPr>
            <w:tcW w:w="1350" w:type="dxa"/>
            <w:vMerge w:val="restart"/>
          </w:tcPr>
          <w:p w14:paraId="6051D40D" w14:textId="0873F619" w:rsidR="5D0D12F1" w:rsidRPr="00807B32" w:rsidRDefault="5D0D12F1" w:rsidP="3BFC67A9">
            <w:pPr>
              <w:rPr>
                <w:color w:val="000000" w:themeColor="text1"/>
              </w:rPr>
            </w:pPr>
            <w:r w:rsidRPr="00807B32">
              <w:rPr>
                <w:color w:val="000000" w:themeColor="text1"/>
              </w:rPr>
              <w:t>Timeline</w:t>
            </w:r>
          </w:p>
        </w:tc>
        <w:tc>
          <w:tcPr>
            <w:tcW w:w="2775" w:type="dxa"/>
          </w:tcPr>
          <w:p w14:paraId="1CF052C5" w14:textId="2969014F" w:rsidR="5D0D12F1" w:rsidRPr="00807B32" w:rsidRDefault="5D0D12F1" w:rsidP="3BFC67A9">
            <w:pPr>
              <w:widowControl w:val="0"/>
              <w:spacing w:line="240" w:lineRule="auto"/>
              <w:rPr>
                <w:color w:val="000000" w:themeColor="text1"/>
              </w:rPr>
            </w:pPr>
            <w:r w:rsidRPr="00807B32">
              <w:rPr>
                <w:color w:val="000000" w:themeColor="text1"/>
              </w:rPr>
              <w:t>Agenda</w:t>
            </w:r>
          </w:p>
        </w:tc>
        <w:tc>
          <w:tcPr>
            <w:tcW w:w="8820" w:type="dxa"/>
          </w:tcPr>
          <w:p w14:paraId="2550D169" w14:textId="641A19DE" w:rsidR="5D0D12F1" w:rsidRPr="00807B32" w:rsidRDefault="00807B32" w:rsidP="3BFC67A9">
            <w:pPr>
              <w:widowControl w:val="0"/>
              <w:spacing w:line="240" w:lineRule="auto"/>
              <w:rPr>
                <w:color w:val="000000" w:themeColor="text1"/>
              </w:rPr>
            </w:pPr>
            <w:r>
              <w:rPr>
                <w:rStyle w:val="normaltextrun"/>
                <w:color w:val="000000"/>
                <w:shd w:val="clear" w:color="auto" w:fill="FFFFFF"/>
              </w:rPr>
              <w:t>Define health inequities, narrowing in on asthma </w:t>
            </w:r>
            <w:r>
              <w:rPr>
                <w:rStyle w:val="eop"/>
                <w:color w:val="000000"/>
                <w:shd w:val="clear" w:color="auto" w:fill="FFFFFF"/>
              </w:rPr>
              <w:t> </w:t>
            </w:r>
          </w:p>
        </w:tc>
      </w:tr>
      <w:tr w:rsidR="00CB3BBC" w:rsidRPr="00807B32" w14:paraId="41720E15" w14:textId="77777777" w:rsidTr="7E51518C">
        <w:trPr>
          <w:trHeight w:val="420"/>
        </w:trPr>
        <w:tc>
          <w:tcPr>
            <w:tcW w:w="1350" w:type="dxa"/>
            <w:vMerge/>
          </w:tcPr>
          <w:p w14:paraId="4C10EA4D" w14:textId="77777777" w:rsidR="00CB3BBC" w:rsidRPr="00807B32" w:rsidRDefault="00CB3BBC">
            <w:pPr>
              <w:widowControl w:val="0"/>
              <w:spacing w:line="240" w:lineRule="auto"/>
            </w:pPr>
          </w:p>
        </w:tc>
        <w:tc>
          <w:tcPr>
            <w:tcW w:w="2775" w:type="dxa"/>
          </w:tcPr>
          <w:p w14:paraId="42AE6F2B" w14:textId="3D5E3823" w:rsidR="5D0D12F1" w:rsidRPr="00807B32" w:rsidRDefault="5D0D12F1" w:rsidP="3BFC67A9">
            <w:pPr>
              <w:widowControl w:val="0"/>
              <w:spacing w:line="240" w:lineRule="auto"/>
              <w:rPr>
                <w:color w:val="000000" w:themeColor="text1"/>
              </w:rPr>
            </w:pPr>
            <w:r w:rsidRPr="00807B32">
              <w:rPr>
                <w:color w:val="000000" w:themeColor="text1"/>
              </w:rPr>
              <w:t>Instructions</w:t>
            </w:r>
          </w:p>
          <w:p w14:paraId="6987350F" w14:textId="699A9C40" w:rsidR="5D0D12F1" w:rsidRPr="00807B32" w:rsidRDefault="5D0D12F1" w:rsidP="3BFC67A9">
            <w:pPr>
              <w:widowControl w:val="0"/>
              <w:spacing w:line="240" w:lineRule="auto"/>
              <w:rPr>
                <w:color w:val="000000" w:themeColor="text1"/>
              </w:rPr>
            </w:pPr>
            <w:r w:rsidRPr="00807B32">
              <w:rPr>
                <w:color w:val="000000" w:themeColor="text1"/>
              </w:rPr>
              <w:t>(1</w:t>
            </w:r>
            <w:r w:rsidR="00807B32">
              <w:rPr>
                <w:color w:val="000000" w:themeColor="text1"/>
              </w:rPr>
              <w:t>0</w:t>
            </w:r>
            <w:r w:rsidRPr="00807B32">
              <w:rPr>
                <w:color w:val="000000" w:themeColor="text1"/>
              </w:rPr>
              <w:t xml:space="preserve"> mins)</w:t>
            </w:r>
          </w:p>
        </w:tc>
        <w:tc>
          <w:tcPr>
            <w:tcW w:w="8820" w:type="dxa"/>
          </w:tcPr>
          <w:p w14:paraId="38921A67" w14:textId="29FAAF40" w:rsidR="5D0D12F1" w:rsidRPr="00807B32" w:rsidRDefault="742304B5" w:rsidP="3BFC67A9">
            <w:pPr>
              <w:widowControl w:val="0"/>
              <w:spacing w:line="240" w:lineRule="auto"/>
            </w:pPr>
            <w:r w:rsidRPr="00807B32">
              <w:rPr>
                <w:color w:val="000000" w:themeColor="text1"/>
                <w:lang w:val="en-US"/>
              </w:rPr>
              <w:t xml:space="preserve">Lecture slides: </w:t>
            </w:r>
            <w:r w:rsidR="00807B32" w:rsidRPr="00807B32">
              <w:rPr>
                <w:color w:val="000000" w:themeColor="text1"/>
                <w:lang w:val="en-US"/>
              </w:rPr>
              <w:t>Health inequity and the Environmental Justice Index (EJI)</w:t>
            </w:r>
          </w:p>
        </w:tc>
      </w:tr>
      <w:tr w:rsidR="00CB3BBC" w:rsidRPr="00807B32" w14:paraId="3A949750" w14:textId="77777777" w:rsidTr="7E51518C">
        <w:trPr>
          <w:trHeight w:val="420"/>
        </w:trPr>
        <w:tc>
          <w:tcPr>
            <w:tcW w:w="1350" w:type="dxa"/>
            <w:vMerge/>
          </w:tcPr>
          <w:p w14:paraId="4F931086" w14:textId="77777777" w:rsidR="00CB3BBC" w:rsidRPr="00807B32" w:rsidRDefault="00CB3BBC">
            <w:pPr>
              <w:widowControl w:val="0"/>
              <w:spacing w:line="240" w:lineRule="auto"/>
            </w:pPr>
          </w:p>
        </w:tc>
        <w:tc>
          <w:tcPr>
            <w:tcW w:w="2775" w:type="dxa"/>
          </w:tcPr>
          <w:p w14:paraId="5682E920" w14:textId="0235EA38" w:rsidR="5D0D12F1" w:rsidRPr="00807B32" w:rsidRDefault="5D0D12F1" w:rsidP="3BFC67A9">
            <w:pPr>
              <w:widowControl w:val="0"/>
              <w:spacing w:line="240" w:lineRule="auto"/>
              <w:rPr>
                <w:color w:val="000000" w:themeColor="text1"/>
              </w:rPr>
            </w:pPr>
            <w:r w:rsidRPr="00807B32">
              <w:rPr>
                <w:color w:val="000000" w:themeColor="text1"/>
              </w:rPr>
              <w:t>Main Activity</w:t>
            </w:r>
          </w:p>
          <w:p w14:paraId="0D24F95D" w14:textId="690B694C" w:rsidR="5D0D12F1" w:rsidRPr="00807B32" w:rsidRDefault="5D0D12F1" w:rsidP="3BFC67A9">
            <w:pPr>
              <w:widowControl w:val="0"/>
              <w:spacing w:line="240" w:lineRule="auto"/>
              <w:rPr>
                <w:color w:val="000000" w:themeColor="text1"/>
              </w:rPr>
            </w:pPr>
            <w:r w:rsidRPr="00807B32">
              <w:rPr>
                <w:color w:val="000000" w:themeColor="text1"/>
              </w:rPr>
              <w:t>(</w:t>
            </w:r>
            <w:r w:rsidR="368B954C" w:rsidRPr="00807B32">
              <w:rPr>
                <w:color w:val="000000" w:themeColor="text1"/>
              </w:rPr>
              <w:t>3</w:t>
            </w:r>
            <w:r w:rsidRPr="00807B32">
              <w:rPr>
                <w:color w:val="000000" w:themeColor="text1"/>
              </w:rPr>
              <w:t>5 mins)</w:t>
            </w:r>
          </w:p>
        </w:tc>
        <w:tc>
          <w:tcPr>
            <w:tcW w:w="8820" w:type="dxa"/>
          </w:tcPr>
          <w:p w14:paraId="4D72B002" w14:textId="5E96D3F6" w:rsidR="5D0D12F1" w:rsidRPr="00807B32" w:rsidRDefault="21198CC3" w:rsidP="3BFC67A9">
            <w:pPr>
              <w:widowControl w:val="0"/>
              <w:spacing w:line="240" w:lineRule="auto"/>
            </w:pPr>
            <w:r w:rsidRPr="00807B32">
              <w:rPr>
                <w:color w:val="000000" w:themeColor="text1"/>
              </w:rPr>
              <w:t>EJI Bingo</w:t>
            </w:r>
          </w:p>
        </w:tc>
      </w:tr>
      <w:tr w:rsidR="00CB3BBC" w:rsidRPr="00807B32" w14:paraId="4F13B8F0" w14:textId="77777777" w:rsidTr="002221F5">
        <w:trPr>
          <w:trHeight w:val="420"/>
        </w:trPr>
        <w:tc>
          <w:tcPr>
            <w:tcW w:w="1350" w:type="dxa"/>
            <w:vMerge/>
          </w:tcPr>
          <w:p w14:paraId="7AEDC8BD" w14:textId="77777777" w:rsidR="00CB3BBC" w:rsidRPr="00807B32" w:rsidRDefault="00CB3BBC">
            <w:pPr>
              <w:widowControl w:val="0"/>
              <w:spacing w:line="240" w:lineRule="auto"/>
            </w:pPr>
          </w:p>
        </w:tc>
        <w:tc>
          <w:tcPr>
            <w:tcW w:w="2775" w:type="dxa"/>
          </w:tcPr>
          <w:p w14:paraId="084EA290" w14:textId="670D7A48" w:rsidR="5D0D12F1" w:rsidRPr="00807B32" w:rsidRDefault="573922B3" w:rsidP="3BFC67A9">
            <w:pPr>
              <w:widowControl w:val="0"/>
              <w:spacing w:line="240" w:lineRule="auto"/>
              <w:rPr>
                <w:color w:val="000000" w:themeColor="text1"/>
              </w:rPr>
            </w:pPr>
            <w:r w:rsidRPr="00807B32">
              <w:rPr>
                <w:color w:val="000000" w:themeColor="text1"/>
              </w:rPr>
              <w:t>Closing/</w:t>
            </w:r>
            <w:r w:rsidR="5D0D12F1" w:rsidRPr="00807B32">
              <w:rPr>
                <w:color w:val="000000" w:themeColor="text1"/>
              </w:rPr>
              <w:t>Assessment</w:t>
            </w:r>
          </w:p>
          <w:p w14:paraId="30846066" w14:textId="2FE7903A" w:rsidR="5D0D12F1" w:rsidRPr="00807B32" w:rsidRDefault="00807B32" w:rsidP="3BFC67A9">
            <w:pPr>
              <w:widowControl w:val="0"/>
              <w:spacing w:line="240" w:lineRule="auto"/>
              <w:rPr>
                <w:color w:val="000000" w:themeColor="text1"/>
              </w:rPr>
            </w:pPr>
            <w:r>
              <w:rPr>
                <w:color w:val="000000" w:themeColor="text1"/>
              </w:rPr>
              <w:t>(5 mins)</w:t>
            </w:r>
          </w:p>
        </w:tc>
        <w:tc>
          <w:tcPr>
            <w:tcW w:w="8820" w:type="dxa"/>
            <w:shd w:val="clear" w:color="auto" w:fill="FFFFFF" w:themeFill="background1"/>
          </w:tcPr>
          <w:p w14:paraId="5251730E" w14:textId="2100E6D0" w:rsidR="5D0D12F1" w:rsidRPr="00807B32" w:rsidRDefault="002221F5" w:rsidP="3BFC67A9">
            <w:pPr>
              <w:widowControl w:val="0"/>
              <w:spacing w:line="240" w:lineRule="auto"/>
              <w:rPr>
                <w:color w:val="000000" w:themeColor="text1"/>
                <w:lang w:val="en-US"/>
              </w:rPr>
            </w:pPr>
            <w:r>
              <w:rPr>
                <w:color w:val="000000" w:themeColor="text1"/>
                <w:lang w:val="en-US"/>
              </w:rPr>
              <w:t xml:space="preserve">Explain the relationship between EJI indicators and </w:t>
            </w:r>
            <w:r w:rsidR="00052E97">
              <w:rPr>
                <w:color w:val="000000" w:themeColor="text1"/>
                <w:lang w:val="en-US"/>
              </w:rPr>
              <w:t>health inequities</w:t>
            </w:r>
          </w:p>
        </w:tc>
      </w:tr>
    </w:tbl>
    <w:p w14:paraId="42537490" w14:textId="33912A42" w:rsidR="5D0D12F1" w:rsidRDefault="5D0D12F1"/>
    <w:p w14:paraId="4B6BA5F7" w14:textId="3F520C3C" w:rsidR="00052E97" w:rsidRPr="00D43517" w:rsidRDefault="00052E97" w:rsidP="00052E97">
      <w:pPr>
        <w:rPr>
          <w:b/>
          <w:bCs/>
        </w:rPr>
      </w:pPr>
      <w:r w:rsidRPr="00D43517">
        <w:rPr>
          <w:b/>
          <w:bCs/>
        </w:rPr>
        <w:t>Note:</w:t>
      </w:r>
    </w:p>
    <w:p w14:paraId="5C9D909A" w14:textId="77777777" w:rsidR="00D43517" w:rsidRDefault="00052E97" w:rsidP="00052E97">
      <w:r w:rsidRPr="6058148D">
        <w:rPr>
          <w:lang w:val="en-US"/>
        </w:rPr>
        <w:t xml:space="preserve">The OER’s listed </w:t>
      </w:r>
      <w:proofErr w:type="spellStart"/>
      <w:r w:rsidR="003D1A16" w:rsidRPr="6058148D">
        <w:rPr>
          <w:lang w:val="en-US"/>
        </w:rPr>
        <w:t>listed</w:t>
      </w:r>
      <w:proofErr w:type="spellEnd"/>
      <w:r w:rsidR="003D1A16" w:rsidRPr="6058148D">
        <w:rPr>
          <w:lang w:val="en-US"/>
        </w:rPr>
        <w:t xml:space="preserve"> as “DHC Project </w:t>
      </w:r>
      <w:proofErr w:type="spellStart"/>
      <w:r w:rsidR="003D1A16" w:rsidRPr="6058148D">
        <w:rPr>
          <w:lang w:val="en-US"/>
        </w:rPr>
        <w:t>Step”x</w:t>
      </w:r>
      <w:proofErr w:type="spellEnd"/>
      <w:r w:rsidR="003D1A16" w:rsidRPr="6058148D">
        <w:rPr>
          <w:lang w:val="en-US"/>
        </w:rPr>
        <w:t>” “</w:t>
      </w:r>
      <w:proofErr w:type="gramStart"/>
      <w:r w:rsidR="003D1A16" w:rsidRPr="6058148D">
        <w:rPr>
          <w:lang w:val="en-US"/>
        </w:rPr>
        <w:t xml:space="preserve">Topic” </w:t>
      </w:r>
      <w:r w:rsidRPr="6058148D">
        <w:rPr>
          <w:lang w:val="en-US"/>
        </w:rPr>
        <w:t xml:space="preserve"> are</w:t>
      </w:r>
      <w:proofErr w:type="gramEnd"/>
      <w:r w:rsidR="003D1A16" w:rsidRPr="6058148D">
        <w:rPr>
          <w:lang w:val="en-US"/>
        </w:rPr>
        <w:t xml:space="preserve"> intended to be used</w:t>
      </w:r>
      <w:r w:rsidR="00D9491D" w:rsidRPr="6058148D">
        <w:rPr>
          <w:lang w:val="en-US"/>
        </w:rPr>
        <w:t xml:space="preserve"> to run the project as a stand-alone activity. The project is </w:t>
      </w:r>
      <w:r w:rsidR="00D43517" w:rsidRPr="6058148D">
        <w:rPr>
          <w:lang w:val="en-US"/>
        </w:rPr>
        <w:t xml:space="preserve">fully </w:t>
      </w:r>
      <w:r w:rsidR="00D9491D" w:rsidRPr="6058148D">
        <w:rPr>
          <w:lang w:val="en-US"/>
        </w:rPr>
        <w:t xml:space="preserve">incorporated into the lesson plans created for the Data for Healthy Communities </w:t>
      </w:r>
      <w:r w:rsidR="00F805BC" w:rsidRPr="6058148D">
        <w:rPr>
          <w:lang w:val="en-US"/>
        </w:rPr>
        <w:t xml:space="preserve">materials. </w:t>
      </w:r>
    </w:p>
    <w:p w14:paraId="48C7EA0B" w14:textId="77777777" w:rsidR="00D43517" w:rsidRDefault="00D43517" w:rsidP="00052E97"/>
    <w:p w14:paraId="30BF2D8E" w14:textId="0AC20406" w:rsidR="00052E97" w:rsidRDefault="00F805BC" w:rsidP="00052E97">
      <w:r w:rsidRPr="6058148D">
        <w:rPr>
          <w:lang w:val="en-US"/>
        </w:rPr>
        <w:t xml:space="preserve">If you plan to teach the </w:t>
      </w:r>
      <w:r w:rsidR="006D2DB7" w:rsidRPr="6058148D">
        <w:rPr>
          <w:lang w:val="en-US"/>
        </w:rPr>
        <w:t xml:space="preserve">Data for </w:t>
      </w:r>
      <w:r w:rsidR="00D43517" w:rsidRPr="6058148D">
        <w:rPr>
          <w:lang w:val="en-US"/>
        </w:rPr>
        <w:t xml:space="preserve">Healthy </w:t>
      </w:r>
      <w:r w:rsidR="006D2DB7" w:rsidRPr="6058148D">
        <w:rPr>
          <w:lang w:val="en-US"/>
        </w:rPr>
        <w:t xml:space="preserve">Communities </w:t>
      </w:r>
      <w:r w:rsidRPr="6058148D">
        <w:rPr>
          <w:lang w:val="en-US"/>
        </w:rPr>
        <w:t xml:space="preserve">course, please use the </w:t>
      </w:r>
      <w:proofErr w:type="spellStart"/>
      <w:r w:rsidRPr="6058148D">
        <w:rPr>
          <w:lang w:val="en-US"/>
        </w:rPr>
        <w:t>DHC_Lessson”x</w:t>
      </w:r>
      <w:proofErr w:type="spellEnd"/>
      <w:r w:rsidRPr="6058148D">
        <w:rPr>
          <w:lang w:val="en-US"/>
        </w:rPr>
        <w:t>”</w:t>
      </w:r>
      <w:r w:rsidR="005B6847" w:rsidRPr="6058148D">
        <w:rPr>
          <w:lang w:val="en-US"/>
        </w:rPr>
        <w:t xml:space="preserve"> “Topic” materials </w:t>
      </w:r>
      <w:r w:rsidR="0032330D" w:rsidRPr="6058148D">
        <w:rPr>
          <w:lang w:val="en-US"/>
        </w:rPr>
        <w:t xml:space="preserve">to incorporate this project into the full course. </w:t>
      </w:r>
    </w:p>
    <w:p w14:paraId="2AE2C886" w14:textId="77777777" w:rsidR="005B6847" w:rsidRDefault="005B6847" w:rsidP="00052E97"/>
    <w:p w14:paraId="2B86D977" w14:textId="6F516678" w:rsidR="005B6847" w:rsidRDefault="005B6847">
      <w:r>
        <w:br w:type="page"/>
      </w:r>
    </w:p>
    <w:p w14:paraId="70080F98" w14:textId="45F7D229" w:rsidR="00CB3BBC" w:rsidRPr="00B65F27" w:rsidRDefault="32C7E9E7" w:rsidP="3BFC67A9">
      <w:pPr>
        <w:rPr>
          <w:color w:val="000000" w:themeColor="text1"/>
        </w:rPr>
      </w:pPr>
      <w:bookmarkStart w:id="0" w:name="_GoBack"/>
      <w:bookmarkEnd w:id="0"/>
      <w:r w:rsidRPr="3BFC67A9">
        <w:rPr>
          <w:b/>
          <w:bCs/>
          <w:color w:val="000000" w:themeColor="text1"/>
        </w:rPr>
        <w:lastRenderedPageBreak/>
        <w:t>Instruction:</w:t>
      </w:r>
    </w:p>
    <w:p w14:paraId="092726E4" w14:textId="724D3857" w:rsidR="00CB3BBC" w:rsidRPr="00B65F27" w:rsidRDefault="32C7E9E7" w:rsidP="3BFC67A9">
      <w:pPr>
        <w:rPr>
          <w:color w:val="000000" w:themeColor="text1"/>
        </w:rPr>
      </w:pPr>
      <w:r w:rsidRPr="3BFC67A9">
        <w:rPr>
          <w:color w:val="000000" w:themeColor="text1"/>
          <w:lang w:val="en-US"/>
        </w:rPr>
        <w:t xml:space="preserve">Health inequities are illustrated using a map of New Orleans showing various life expectancies in different regions of the city. Additional materials are available from the </w:t>
      </w:r>
      <w:hyperlink r:id="rId10">
        <w:r w:rsidRPr="3BFC67A9">
          <w:rPr>
            <w:rStyle w:val="Hyperlink"/>
            <w:lang w:val="en-US"/>
          </w:rPr>
          <w:t>NIH National Library of Medicine</w:t>
        </w:r>
      </w:hyperlink>
      <w:r w:rsidRPr="3BFC67A9">
        <w:rPr>
          <w:color w:val="000000" w:themeColor="text1"/>
          <w:lang w:val="en-US"/>
        </w:rPr>
        <w:t>. Depending on specific application of this OER, this example could be replaced for better alignment.</w:t>
      </w:r>
    </w:p>
    <w:p w14:paraId="19B47C0C" w14:textId="179709E6" w:rsidR="00CB3BBC" w:rsidRPr="00B65F27" w:rsidRDefault="00CB3BBC" w:rsidP="3BFC67A9">
      <w:pPr>
        <w:rPr>
          <w:color w:val="000000" w:themeColor="text1"/>
        </w:rPr>
      </w:pPr>
    </w:p>
    <w:p w14:paraId="597B1357" w14:textId="6C895C7D" w:rsidR="00CB3BBC" w:rsidRPr="00B65F27" w:rsidRDefault="32C7E9E7" w:rsidP="3BFC67A9">
      <w:r w:rsidRPr="3BFC67A9">
        <w:rPr>
          <w:color w:val="000000" w:themeColor="text1"/>
          <w:lang w:val="en-US"/>
        </w:rPr>
        <w:t xml:space="preserve">Health inequities are further illustrated through the example of asthma. Asthma was selected since it is a common health condition. An Excel file is included with this OER which generated the plots looking at asthma and poverty level, race, and age group. This data was obtained from a </w:t>
      </w:r>
      <w:hyperlink r:id="rId11">
        <w:r w:rsidRPr="3BFC67A9">
          <w:rPr>
            <w:rStyle w:val="Hyperlink"/>
            <w:lang w:val="en-US"/>
          </w:rPr>
          <w:t>CDC website</w:t>
        </w:r>
      </w:hyperlink>
      <w:r w:rsidRPr="3BFC67A9">
        <w:rPr>
          <w:color w:val="000000" w:themeColor="text1"/>
          <w:lang w:val="en-US"/>
        </w:rPr>
        <w:t xml:space="preserve"> describing most recent national data. These data may change, and the data in the Excel spreadsheet was recorded in January 2024. This Excel spreadsheet is available for your reference but is not directly used in this lesson by the students. Each graph shown in the presentation has prompt questions for the students to engage them in reading the charts and answering questions based on the visualizations on the slides. Some slides are hidden to account for time but may be used as needed.</w:t>
      </w:r>
      <w:r w:rsidRPr="3BFC67A9">
        <w:rPr>
          <w:b/>
          <w:bCs/>
          <w:color w:val="000000" w:themeColor="text1"/>
        </w:rPr>
        <w:t xml:space="preserve"> </w:t>
      </w:r>
    </w:p>
    <w:p w14:paraId="629CD8FA" w14:textId="62319DB8" w:rsidR="00CB3BBC" w:rsidRPr="00B65F27" w:rsidRDefault="00CB3BBC" w:rsidP="3BFC67A9">
      <w:pPr>
        <w:rPr>
          <w:b/>
          <w:bCs/>
          <w:color w:val="000000" w:themeColor="text1"/>
        </w:rPr>
      </w:pPr>
    </w:p>
    <w:p w14:paraId="614C08AD" w14:textId="31BAAE2F" w:rsidR="287C3B34" w:rsidRDefault="287C3B34" w:rsidP="7E51518C">
      <w:r w:rsidRPr="7E51518C">
        <w:rPr>
          <w:b/>
          <w:bCs/>
          <w:color w:val="000000" w:themeColor="text1"/>
        </w:rPr>
        <w:t>Main Activity: Environmental Justice Index (EJI) Bingo</w:t>
      </w:r>
    </w:p>
    <w:p w14:paraId="5D034E73" w14:textId="11BEBAF2" w:rsidR="00CB3BBC" w:rsidRPr="00B65F27" w:rsidRDefault="1B536BD2" w:rsidP="7E51518C">
      <w:pPr>
        <w:rPr>
          <w:color w:val="000000" w:themeColor="text1"/>
        </w:rPr>
      </w:pPr>
      <w:r w:rsidRPr="7E51518C">
        <w:rPr>
          <w:color w:val="000000" w:themeColor="text1"/>
          <w:lang w:val="en-US"/>
        </w:rPr>
        <w:t xml:space="preserve">The students will be introduced to the Environmental </w:t>
      </w:r>
      <w:proofErr w:type="spellStart"/>
      <w:r w:rsidRPr="7E51518C">
        <w:rPr>
          <w:color w:val="000000" w:themeColor="text1"/>
          <w:lang w:val="en-US"/>
        </w:rPr>
        <w:t>Justic</w:t>
      </w:r>
      <w:proofErr w:type="spellEnd"/>
      <w:r w:rsidRPr="7E51518C">
        <w:rPr>
          <w:color w:val="000000" w:themeColor="text1"/>
          <w:lang w:val="en-US"/>
        </w:rPr>
        <w:t xml:space="preserve"> Index (EJI) with the following prompt:</w:t>
      </w:r>
    </w:p>
    <w:p w14:paraId="4A913631" w14:textId="6BA7CDDC" w:rsidR="7E51518C" w:rsidRDefault="7E51518C" w:rsidP="7E51518C">
      <w:pPr>
        <w:rPr>
          <w:color w:val="000000" w:themeColor="text1"/>
          <w:lang w:val="en-US"/>
        </w:rPr>
      </w:pPr>
    </w:p>
    <w:p w14:paraId="113C81D4" w14:textId="453A2794" w:rsidR="00CB3BBC" w:rsidRPr="00B65F27" w:rsidRDefault="1B536BD2" w:rsidP="7E51518C">
      <w:pPr>
        <w:spacing w:after="160" w:line="259" w:lineRule="auto"/>
        <w:ind w:left="720"/>
        <w:rPr>
          <w:color w:val="000000" w:themeColor="text1"/>
        </w:rPr>
      </w:pPr>
      <w:r w:rsidRPr="7E51518C">
        <w:rPr>
          <w:color w:val="000000" w:themeColor="text1"/>
        </w:rPr>
        <w:t>A Franklin County grant will help create a new community garden somewhere in the Columbus area. Using data as evidence, which neighborhood do you think they should choose?</w:t>
      </w:r>
    </w:p>
    <w:p w14:paraId="3AD46998" w14:textId="1D3F3ACA" w:rsidR="00CB3BBC" w:rsidRPr="00B65F27" w:rsidRDefault="1B536BD2" w:rsidP="144D1823">
      <w:pPr>
        <w:rPr>
          <w:color w:val="000000" w:themeColor="text1"/>
        </w:rPr>
      </w:pPr>
      <w:r w:rsidRPr="7E51518C">
        <w:rPr>
          <w:color w:val="000000" w:themeColor="text1"/>
        </w:rPr>
        <w:t xml:space="preserve">We use a game of bingo to introduce terms and definitions associated with the EJI. The bingo game is offered through </w:t>
      </w:r>
      <w:hyperlink r:id="rId12" w:anchor="66201833598e8af3">
        <w:r w:rsidRPr="7E51518C">
          <w:rPr>
            <w:rStyle w:val="Hyperlink"/>
          </w:rPr>
          <w:t>Bingo Baker</w:t>
        </w:r>
      </w:hyperlink>
      <w:r w:rsidRPr="7E51518C">
        <w:rPr>
          <w:color w:val="000000" w:themeColor="text1"/>
        </w:rPr>
        <w:t xml:space="preserve"> a free online bingo platform that automatically generates bingo cards for students. If students do not have access to the internet, physical cards can be printed by accessing the link multiple times and generating unique cards. It is preferred that students access the bingo cards on a laptop, tablet, or other device and play directly from the website. </w:t>
      </w:r>
    </w:p>
    <w:p w14:paraId="185722EB" w14:textId="1C9E325E" w:rsidR="7E51518C" w:rsidRDefault="7E51518C" w:rsidP="7E51518C">
      <w:pPr>
        <w:rPr>
          <w:color w:val="000000" w:themeColor="text1"/>
          <w:lang w:val="en-US"/>
        </w:rPr>
      </w:pPr>
    </w:p>
    <w:p w14:paraId="78A03265" w14:textId="756E8E2D" w:rsidR="4E506224" w:rsidRDefault="4E506224" w:rsidP="7E51518C">
      <w:pPr>
        <w:rPr>
          <w:color w:val="000000" w:themeColor="text1"/>
        </w:rPr>
      </w:pPr>
      <w:r w:rsidRPr="5134296D">
        <w:rPr>
          <w:color w:val="000000" w:themeColor="text1"/>
          <w:lang w:val="en-US"/>
        </w:rPr>
        <w:t xml:space="preserve">The slide deck includes cards for most, but not all, indicators and indices which make up the EJI. Through the game, the idea is to discuss the different indicators and indices as they relate to public health. Definitions for calling the BINGO cards are available directly from the </w:t>
      </w:r>
      <w:hyperlink r:id="rId13">
        <w:r w:rsidRPr="5134296D">
          <w:rPr>
            <w:rStyle w:val="Hyperlink"/>
            <w:lang w:val="en-US"/>
          </w:rPr>
          <w:t>EJI website</w:t>
        </w:r>
      </w:hyperlink>
      <w:r w:rsidRPr="5134296D">
        <w:rPr>
          <w:color w:val="000000" w:themeColor="text1"/>
          <w:lang w:val="en-US"/>
        </w:rPr>
        <w:t xml:space="preserve">. </w:t>
      </w:r>
    </w:p>
    <w:p w14:paraId="75190B89" w14:textId="7F8321F5" w:rsidR="7E51518C" w:rsidRDefault="7E51518C" w:rsidP="7E51518C">
      <w:pPr>
        <w:rPr>
          <w:color w:val="000000" w:themeColor="text1"/>
          <w:lang w:val="en-US"/>
        </w:rPr>
      </w:pPr>
    </w:p>
    <w:p w14:paraId="737011A5" w14:textId="54BA29BC" w:rsidR="4E506224" w:rsidRDefault="4E506224" w:rsidP="7E51518C">
      <w:pPr>
        <w:rPr>
          <w:color w:val="000000" w:themeColor="text1"/>
          <w:lang w:val="en-US"/>
        </w:rPr>
      </w:pPr>
      <w:r w:rsidRPr="7E51518C">
        <w:rPr>
          <w:color w:val="000000" w:themeColor="text1"/>
          <w:lang w:val="en-US"/>
        </w:rPr>
        <w:t>When students call out a BINGO, they should be asked to explain how one of the EJI indicators in their BINGO row relates to health inequity. This information is part of the text the teacher can read from the EJI website, but students can also suggest their own ideas. The objective is to get students to think critically about the EJI indicators.</w:t>
      </w:r>
    </w:p>
    <w:p w14:paraId="646E7403" w14:textId="4D68427D" w:rsidR="7E51518C" w:rsidRDefault="7E51518C" w:rsidP="7E51518C">
      <w:pPr>
        <w:rPr>
          <w:b/>
          <w:bCs/>
          <w:color w:val="000000" w:themeColor="text1"/>
        </w:rPr>
      </w:pPr>
    </w:p>
    <w:p w14:paraId="1FDDC055" w14:textId="7486E789" w:rsidR="1A0246EF" w:rsidRDefault="1A0246EF" w:rsidP="7E51518C">
      <w:pPr>
        <w:rPr>
          <w:color w:val="000000" w:themeColor="text1"/>
        </w:rPr>
      </w:pPr>
      <w:r w:rsidRPr="7E51518C">
        <w:rPr>
          <w:b/>
          <w:bCs/>
          <w:color w:val="000000" w:themeColor="text1"/>
        </w:rPr>
        <w:lastRenderedPageBreak/>
        <w:t>Closing</w:t>
      </w:r>
    </w:p>
    <w:p w14:paraId="621B7ECB" w14:textId="2505DF33" w:rsidR="1A0246EF" w:rsidRDefault="1A0246EF" w:rsidP="7E51518C">
      <w:pPr>
        <w:rPr>
          <w:color w:val="000000" w:themeColor="text1"/>
        </w:rPr>
      </w:pPr>
      <w:r w:rsidRPr="7E51518C">
        <w:rPr>
          <w:color w:val="000000" w:themeColor="text1"/>
          <w:lang w:val="en-US"/>
        </w:rPr>
        <w:t xml:space="preserve">To conclude the lesson, reiterate the project challenge: using data as evidence, students must create an argument to advocate for a particular neighborhood to place a community garden. </w:t>
      </w:r>
      <w:r w:rsidRPr="7E51518C">
        <w:rPr>
          <w:color w:val="000000" w:themeColor="text1"/>
        </w:rPr>
        <w:t>Now that students have been introduced to the indicators contained in the EJI, the benefits of a community garden are explained in a way that relates them to the EJI data (Social/Economic, Environmental, and Health).</w:t>
      </w:r>
      <w:r w:rsidRPr="7E51518C">
        <w:rPr>
          <w:color w:val="000000" w:themeColor="text1"/>
          <w:lang w:val="en-US"/>
        </w:rPr>
        <w:t xml:space="preserve"> Review the steps of the projects to conclude the lesson.</w:t>
      </w:r>
    </w:p>
    <w:p w14:paraId="337A3F53" w14:textId="106F8F45" w:rsidR="00CB3BBC" w:rsidRPr="00B65F27" w:rsidRDefault="00CB3BBC" w:rsidP="144D1823">
      <w:pPr>
        <w:rPr>
          <w:b/>
          <w:bCs/>
          <w:sz w:val="28"/>
          <w:szCs w:val="28"/>
        </w:rPr>
      </w:pPr>
    </w:p>
    <w:sectPr w:rsidR="00CB3BBC" w:rsidRPr="00B65F27">
      <w:headerReference w:type="default" r:id="rId14"/>
      <w:footerReference w:type="default" r:id="rId15"/>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9C3B" w14:textId="77777777" w:rsidR="00054B5E" w:rsidRDefault="00054B5E" w:rsidP="00807B32">
      <w:pPr>
        <w:spacing w:line="240" w:lineRule="auto"/>
      </w:pPr>
      <w:r>
        <w:separator/>
      </w:r>
    </w:p>
  </w:endnote>
  <w:endnote w:type="continuationSeparator" w:id="0">
    <w:p w14:paraId="1387BFF0" w14:textId="77777777" w:rsidR="00054B5E" w:rsidRDefault="00054B5E" w:rsidP="00807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38B9B" w14:textId="065F3471" w:rsidR="00807B32" w:rsidRPr="00B041F6" w:rsidRDefault="00B041F6" w:rsidP="00B041F6">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Project Step 1</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573BEAF6" wp14:editId="30B1C4F9">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10591" w14:textId="77777777" w:rsidR="00054B5E" w:rsidRDefault="00054B5E" w:rsidP="00807B32">
      <w:pPr>
        <w:spacing w:line="240" w:lineRule="auto"/>
      </w:pPr>
      <w:r>
        <w:separator/>
      </w:r>
    </w:p>
  </w:footnote>
  <w:footnote w:type="continuationSeparator" w:id="0">
    <w:p w14:paraId="67519A58" w14:textId="77777777" w:rsidR="00054B5E" w:rsidRDefault="00054B5E" w:rsidP="00807B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6058148D" w14:paraId="75E7E31F" w14:textId="77777777" w:rsidTr="6058148D">
      <w:trPr>
        <w:trHeight w:val="300"/>
      </w:trPr>
      <w:tc>
        <w:tcPr>
          <w:tcW w:w="4320" w:type="dxa"/>
        </w:tcPr>
        <w:p w14:paraId="4D04C22D" w14:textId="5AD09DC4" w:rsidR="6058148D" w:rsidRDefault="6058148D" w:rsidP="6058148D">
          <w:pPr>
            <w:pStyle w:val="Header"/>
            <w:ind w:left="-115"/>
          </w:pPr>
        </w:p>
      </w:tc>
      <w:tc>
        <w:tcPr>
          <w:tcW w:w="4320" w:type="dxa"/>
        </w:tcPr>
        <w:p w14:paraId="6433905A" w14:textId="34209984" w:rsidR="6058148D" w:rsidRDefault="6058148D" w:rsidP="6058148D">
          <w:pPr>
            <w:pStyle w:val="Header"/>
            <w:jc w:val="center"/>
          </w:pPr>
        </w:p>
      </w:tc>
      <w:tc>
        <w:tcPr>
          <w:tcW w:w="4320" w:type="dxa"/>
        </w:tcPr>
        <w:p w14:paraId="3DBA4429" w14:textId="0C206959" w:rsidR="6058148D" w:rsidRDefault="6058148D" w:rsidP="6058148D">
          <w:pPr>
            <w:pStyle w:val="Header"/>
            <w:ind w:right="-115"/>
            <w:jc w:val="right"/>
          </w:pPr>
        </w:p>
      </w:tc>
    </w:tr>
  </w:tbl>
  <w:p w14:paraId="19B6D640" w14:textId="27E4F918" w:rsidR="6058148D" w:rsidRDefault="6058148D" w:rsidP="60581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5ADEA"/>
    <w:multiLevelType w:val="multilevel"/>
    <w:tmpl w:val="CBCA8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4C5CA"/>
    <w:multiLevelType w:val="hybridMultilevel"/>
    <w:tmpl w:val="EC147662"/>
    <w:lvl w:ilvl="0" w:tplc="FE8859B0">
      <w:start w:val="1"/>
      <w:numFmt w:val="decimal"/>
      <w:lvlText w:val="%1."/>
      <w:lvlJc w:val="left"/>
      <w:pPr>
        <w:ind w:left="720" w:hanging="360"/>
      </w:pPr>
    </w:lvl>
    <w:lvl w:ilvl="1" w:tplc="3D7ADC3A">
      <w:start w:val="1"/>
      <w:numFmt w:val="lowerLetter"/>
      <w:lvlText w:val="%2."/>
      <w:lvlJc w:val="left"/>
      <w:pPr>
        <w:ind w:left="1440" w:hanging="360"/>
      </w:pPr>
    </w:lvl>
    <w:lvl w:ilvl="2" w:tplc="30F21A0A">
      <w:start w:val="1"/>
      <w:numFmt w:val="lowerRoman"/>
      <w:lvlText w:val="%3."/>
      <w:lvlJc w:val="right"/>
      <w:pPr>
        <w:ind w:left="2160" w:hanging="180"/>
      </w:pPr>
    </w:lvl>
    <w:lvl w:ilvl="3" w:tplc="5A722616">
      <w:start w:val="1"/>
      <w:numFmt w:val="decimal"/>
      <w:lvlText w:val="%4."/>
      <w:lvlJc w:val="left"/>
      <w:pPr>
        <w:ind w:left="2880" w:hanging="360"/>
      </w:pPr>
    </w:lvl>
    <w:lvl w:ilvl="4" w:tplc="812857DC">
      <w:start w:val="1"/>
      <w:numFmt w:val="lowerLetter"/>
      <w:lvlText w:val="%5."/>
      <w:lvlJc w:val="left"/>
      <w:pPr>
        <w:ind w:left="3600" w:hanging="360"/>
      </w:pPr>
    </w:lvl>
    <w:lvl w:ilvl="5" w:tplc="0EA4F898">
      <w:start w:val="1"/>
      <w:numFmt w:val="lowerRoman"/>
      <w:lvlText w:val="%6."/>
      <w:lvlJc w:val="right"/>
      <w:pPr>
        <w:ind w:left="4320" w:hanging="180"/>
      </w:pPr>
    </w:lvl>
    <w:lvl w:ilvl="6" w:tplc="8EC45F9C">
      <w:start w:val="1"/>
      <w:numFmt w:val="decimal"/>
      <w:lvlText w:val="%7."/>
      <w:lvlJc w:val="left"/>
      <w:pPr>
        <w:ind w:left="5040" w:hanging="360"/>
      </w:pPr>
    </w:lvl>
    <w:lvl w:ilvl="7" w:tplc="3D6A7CDC">
      <w:start w:val="1"/>
      <w:numFmt w:val="lowerLetter"/>
      <w:lvlText w:val="%8."/>
      <w:lvlJc w:val="left"/>
      <w:pPr>
        <w:ind w:left="5760" w:hanging="360"/>
      </w:pPr>
    </w:lvl>
    <w:lvl w:ilvl="8" w:tplc="A684BD1C">
      <w:start w:val="1"/>
      <w:numFmt w:val="lowerRoman"/>
      <w:lvlText w:val="%9."/>
      <w:lvlJc w:val="right"/>
      <w:pPr>
        <w:ind w:left="6480" w:hanging="180"/>
      </w:pPr>
    </w:lvl>
  </w:abstractNum>
  <w:abstractNum w:abstractNumId="2" w15:restartNumberingAfterBreak="0">
    <w:nsid w:val="4AE33135"/>
    <w:multiLevelType w:val="multilevel"/>
    <w:tmpl w:val="E53E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AADAF59"/>
    <w:multiLevelType w:val="multilevel"/>
    <w:tmpl w:val="DBF034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1"/>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52E97"/>
    <w:rsid w:val="00054B5E"/>
    <w:rsid w:val="002221F5"/>
    <w:rsid w:val="0032330D"/>
    <w:rsid w:val="003D1A16"/>
    <w:rsid w:val="00532BF1"/>
    <w:rsid w:val="005B6847"/>
    <w:rsid w:val="006D2DB7"/>
    <w:rsid w:val="00807B32"/>
    <w:rsid w:val="00976E71"/>
    <w:rsid w:val="00A9198E"/>
    <w:rsid w:val="00B041F6"/>
    <w:rsid w:val="00B65F27"/>
    <w:rsid w:val="00CB3BBC"/>
    <w:rsid w:val="00D43517"/>
    <w:rsid w:val="00D9491D"/>
    <w:rsid w:val="00F805BC"/>
    <w:rsid w:val="00FD51C5"/>
    <w:rsid w:val="0133BA12"/>
    <w:rsid w:val="06D295C0"/>
    <w:rsid w:val="0F79A700"/>
    <w:rsid w:val="124514CD"/>
    <w:rsid w:val="144D1823"/>
    <w:rsid w:val="1483B0F2"/>
    <w:rsid w:val="15190798"/>
    <w:rsid w:val="155C1934"/>
    <w:rsid w:val="1A0246EF"/>
    <w:rsid w:val="1B536BD2"/>
    <w:rsid w:val="1D6E20E4"/>
    <w:rsid w:val="1DBB74B2"/>
    <w:rsid w:val="21198CC3"/>
    <w:rsid w:val="22D0422C"/>
    <w:rsid w:val="22D16ED3"/>
    <w:rsid w:val="23C45965"/>
    <w:rsid w:val="26551DFE"/>
    <w:rsid w:val="287C3B34"/>
    <w:rsid w:val="2FD5EB0B"/>
    <w:rsid w:val="32C7E9E7"/>
    <w:rsid w:val="353AD1F0"/>
    <w:rsid w:val="3662FB5E"/>
    <w:rsid w:val="368B954C"/>
    <w:rsid w:val="3A609748"/>
    <w:rsid w:val="3BFC67A9"/>
    <w:rsid w:val="473AB5C2"/>
    <w:rsid w:val="4B3B5574"/>
    <w:rsid w:val="4D125508"/>
    <w:rsid w:val="4E506224"/>
    <w:rsid w:val="5134296D"/>
    <w:rsid w:val="54E237BA"/>
    <w:rsid w:val="573922B3"/>
    <w:rsid w:val="5AF54C07"/>
    <w:rsid w:val="5D0D12F1"/>
    <w:rsid w:val="6058148D"/>
    <w:rsid w:val="6AA6673D"/>
    <w:rsid w:val="7040BA82"/>
    <w:rsid w:val="71129614"/>
    <w:rsid w:val="742304B5"/>
    <w:rsid w:val="7524389B"/>
    <w:rsid w:val="7DFC194F"/>
    <w:rsid w:val="7E51518C"/>
    <w:rsid w:val="7ECEC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89F08"/>
  <w15:docId w15:val="{7895A0D0-C60B-4F3D-B759-A18168ED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807B32"/>
    <w:pPr>
      <w:tabs>
        <w:tab w:val="center" w:pos="4680"/>
        <w:tab w:val="right" w:pos="9360"/>
      </w:tabs>
      <w:spacing w:line="240" w:lineRule="auto"/>
    </w:pPr>
  </w:style>
  <w:style w:type="character" w:customStyle="1" w:styleId="HeaderChar">
    <w:name w:val="Header Char"/>
    <w:basedOn w:val="DefaultParagraphFont"/>
    <w:link w:val="Header"/>
    <w:uiPriority w:val="99"/>
    <w:rsid w:val="00807B32"/>
  </w:style>
  <w:style w:type="paragraph" w:styleId="Footer">
    <w:name w:val="footer"/>
    <w:basedOn w:val="Normal"/>
    <w:link w:val="FooterChar"/>
    <w:uiPriority w:val="99"/>
    <w:unhideWhenUsed/>
    <w:rsid w:val="00807B32"/>
    <w:pPr>
      <w:tabs>
        <w:tab w:val="center" w:pos="4680"/>
        <w:tab w:val="right" w:pos="9360"/>
      </w:tabs>
      <w:spacing w:line="240" w:lineRule="auto"/>
    </w:pPr>
  </w:style>
  <w:style w:type="character" w:customStyle="1" w:styleId="FooterChar">
    <w:name w:val="Footer Char"/>
    <w:basedOn w:val="DefaultParagraphFont"/>
    <w:link w:val="Footer"/>
    <w:uiPriority w:val="99"/>
    <w:rsid w:val="00807B32"/>
  </w:style>
  <w:style w:type="paragraph" w:customStyle="1" w:styleId="paragraph">
    <w:name w:val="paragraph"/>
    <w:basedOn w:val="Normal"/>
    <w:rsid w:val="00807B3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807B32"/>
  </w:style>
  <w:style w:type="character" w:customStyle="1" w:styleId="eop">
    <w:name w:val="eop"/>
    <w:basedOn w:val="DefaultParagraphFont"/>
    <w:rsid w:val="00807B32"/>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25485">
      <w:bodyDiv w:val="1"/>
      <w:marLeft w:val="0"/>
      <w:marRight w:val="0"/>
      <w:marTop w:val="0"/>
      <w:marBottom w:val="0"/>
      <w:divBdr>
        <w:top w:val="none" w:sz="0" w:space="0" w:color="auto"/>
        <w:left w:val="none" w:sz="0" w:space="0" w:color="auto"/>
        <w:bottom w:val="none" w:sz="0" w:space="0" w:color="auto"/>
        <w:right w:val="none" w:sz="0" w:space="0" w:color="auto"/>
      </w:divBdr>
      <w:divsChild>
        <w:div w:id="1087116008">
          <w:marLeft w:val="0"/>
          <w:marRight w:val="0"/>
          <w:marTop w:val="0"/>
          <w:marBottom w:val="0"/>
          <w:divBdr>
            <w:top w:val="none" w:sz="0" w:space="0" w:color="auto"/>
            <w:left w:val="none" w:sz="0" w:space="0" w:color="auto"/>
            <w:bottom w:val="none" w:sz="0" w:space="0" w:color="auto"/>
            <w:right w:val="none" w:sz="0" w:space="0" w:color="auto"/>
          </w:divBdr>
        </w:div>
        <w:div w:id="1624068946">
          <w:marLeft w:val="0"/>
          <w:marRight w:val="0"/>
          <w:marTop w:val="0"/>
          <w:marBottom w:val="0"/>
          <w:divBdr>
            <w:top w:val="none" w:sz="0" w:space="0" w:color="auto"/>
            <w:left w:val="none" w:sz="0" w:space="0" w:color="auto"/>
            <w:bottom w:val="none" w:sz="0" w:space="0" w:color="auto"/>
            <w:right w:val="none" w:sz="0" w:space="0" w:color="auto"/>
          </w:divBdr>
        </w:div>
      </w:divsChild>
    </w:div>
    <w:div w:id="1813060906">
      <w:bodyDiv w:val="1"/>
      <w:marLeft w:val="0"/>
      <w:marRight w:val="0"/>
      <w:marTop w:val="0"/>
      <w:marBottom w:val="0"/>
      <w:divBdr>
        <w:top w:val="none" w:sz="0" w:space="0" w:color="auto"/>
        <w:left w:val="none" w:sz="0" w:space="0" w:color="auto"/>
        <w:bottom w:val="none" w:sz="0" w:space="0" w:color="auto"/>
        <w:right w:val="none" w:sz="0" w:space="0" w:color="auto"/>
      </w:divBdr>
      <w:divsChild>
        <w:div w:id="1596397031">
          <w:marLeft w:val="0"/>
          <w:marRight w:val="0"/>
          <w:marTop w:val="0"/>
          <w:marBottom w:val="0"/>
          <w:divBdr>
            <w:top w:val="none" w:sz="0" w:space="0" w:color="auto"/>
            <w:left w:val="none" w:sz="0" w:space="0" w:color="auto"/>
            <w:bottom w:val="none" w:sz="0" w:space="0" w:color="auto"/>
            <w:right w:val="none" w:sz="0" w:space="0" w:color="auto"/>
          </w:divBdr>
        </w:div>
        <w:div w:id="21288166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tsdr.cdc.gov/place-health/php/eji/eji-indicators.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ingobaker.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dc.gov/asthma/most_recent_national_asthma_data.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cbi.nlm.nih.gov/books/NBK42584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Props1.xml><?xml version="1.0" encoding="utf-8"?>
<ds:datastoreItem xmlns:ds="http://schemas.openxmlformats.org/officeDocument/2006/customXml" ds:itemID="{5DB82A94-BB5D-4B61-8B17-75661BE2D20F}">
  <ds:schemaRefs>
    <ds:schemaRef ds:uri="http://schemas.microsoft.com/sharepoint/v3/contenttype/forms"/>
  </ds:schemaRefs>
</ds:datastoreItem>
</file>

<file path=customXml/itemProps2.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37C601-65DF-4F2E-BB9B-B4E20E92CD14}">
  <ds:schemaRefs>
    <ds:schemaRef ds:uri="2565d629-5299-471d-9195-734900efdc8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b91cd2-c31f-4b62-bf0e-c365d70786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667</Words>
  <Characters>3806</Characters>
  <Application>Microsoft Office Word</Application>
  <DocSecurity>0</DocSecurity>
  <Lines>31</Lines>
  <Paragraphs>8</Paragraphs>
  <ScaleCrop>false</ScaleCrop>
  <Company>The Ohio State University Libraries</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badger.60, Kelsey</dc:creator>
  <cp:lastModifiedBy>badger.60, Kelsey</cp:lastModifiedBy>
  <cp:revision>19</cp:revision>
  <dcterms:created xsi:type="dcterms:W3CDTF">2023-11-13T22:03:00Z</dcterms:created>
  <dcterms:modified xsi:type="dcterms:W3CDTF">2025-03-17T16:21:00Z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